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CD" w:rsidRDefault="003D47CD" w:rsidP="003D4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CD">
        <w:rPr>
          <w:rFonts w:ascii="Times New Roman" w:hAnsi="Times New Roman" w:cs="Times New Roman"/>
          <w:b/>
          <w:sz w:val="28"/>
          <w:szCs w:val="28"/>
        </w:rPr>
        <w:t>COURSEWORK FOR DPPM DL VI</w:t>
      </w:r>
    </w:p>
    <w:p w:rsidR="003B4179" w:rsidRPr="003D47CD" w:rsidRDefault="003B4179" w:rsidP="003D4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PROJECT RISK &amp; DISASTER MGT </w:t>
      </w:r>
      <w:bookmarkStart w:id="0" w:name="_GoBack"/>
      <w:bookmarkEnd w:id="0"/>
    </w:p>
    <w:p w:rsidR="003D47CD" w:rsidRPr="003D47CD" w:rsidRDefault="003D47CD" w:rsidP="003D47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7CD">
        <w:rPr>
          <w:rFonts w:ascii="Times New Roman" w:hAnsi="Times New Roman" w:cs="Times New Roman"/>
          <w:b/>
          <w:sz w:val="28"/>
          <w:szCs w:val="28"/>
        </w:rPr>
        <w:t>DEADLINE FOR SUBMISSION 31/12/2017</w:t>
      </w:r>
    </w:p>
    <w:p w:rsidR="00515D09" w:rsidRDefault="003D47CD" w:rsidP="003D4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AVOID PLAGIARISM</w:t>
      </w:r>
    </w:p>
    <w:p w:rsidR="00F648C1" w:rsidRPr="00677558" w:rsidRDefault="00F648C1" w:rsidP="00F64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558">
        <w:rPr>
          <w:rFonts w:ascii="Times New Roman" w:hAnsi="Times New Roman" w:cs="Times New Roman"/>
          <w:b/>
          <w:sz w:val="24"/>
          <w:szCs w:val="24"/>
        </w:rPr>
        <w:t>QUESTION:</w:t>
      </w:r>
    </w:p>
    <w:p w:rsidR="00F648C1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B1004">
        <w:rPr>
          <w:rFonts w:ascii="Times New Roman" w:hAnsi="Times New Roman" w:cs="Times New Roman"/>
          <w:sz w:val="24"/>
          <w:szCs w:val="24"/>
        </w:rPr>
        <w:t xml:space="preserve"> food products company has decided to introduce a new brand of breakfast cereals and is contemplating building either a $10million or a$6million plant to produce the new breakfast cereals. If the company builds the $10million plant, there</w:t>
      </w:r>
      <w:r>
        <w:rPr>
          <w:rFonts w:ascii="Times New Roman" w:hAnsi="Times New Roman" w:cs="Times New Roman"/>
          <w:sz w:val="24"/>
          <w:szCs w:val="24"/>
        </w:rPr>
        <w:t xml:space="preserve"> is a 70 percent chance that</w:t>
      </w:r>
      <w:r w:rsidRPr="007B1004">
        <w:rPr>
          <w:rFonts w:ascii="Times New Roman" w:hAnsi="Times New Roman" w:cs="Times New Roman"/>
          <w:sz w:val="24"/>
          <w:szCs w:val="24"/>
        </w:rPr>
        <w:t xml:space="preserve"> competitors will respond with a large increase in their advertising and a 30 percent probability that competitors will respond with a small increase in their advertising. On the other hand, if the company builds the $6million plant, there is a 40 percent probability that competitors will respond with a large increase in their advertising and a 60 percent probability that competitors will respond with small increase in their advertising.</w:t>
      </w:r>
    </w:p>
    <w:p w:rsidR="00F648C1" w:rsidRPr="007B1004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8C1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004">
        <w:rPr>
          <w:rFonts w:ascii="Times New Roman" w:hAnsi="Times New Roman" w:cs="Times New Roman"/>
          <w:sz w:val="24"/>
          <w:szCs w:val="24"/>
        </w:rPr>
        <w:t>Whether the company builds the $10 million or the $6 million plant and whether competitors will respond with a large or small increase in their advertising, the general demand conditions that the company will face can be high,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004">
        <w:rPr>
          <w:rFonts w:ascii="Times New Roman" w:hAnsi="Times New Roman" w:cs="Times New Roman"/>
          <w:sz w:val="24"/>
          <w:szCs w:val="24"/>
        </w:rPr>
        <w:t>medium,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004">
        <w:rPr>
          <w:rFonts w:ascii="Times New Roman" w:hAnsi="Times New Roman" w:cs="Times New Roman"/>
          <w:sz w:val="24"/>
          <w:szCs w:val="24"/>
        </w:rPr>
        <w:t xml:space="preserve">low. The probability and the net cash flow that the company faces under each plant it can build and competitors responses are indicated in the table below. </w:t>
      </w:r>
    </w:p>
    <w:p w:rsidR="00F648C1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8C1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1004">
        <w:rPr>
          <w:rFonts w:ascii="Times New Roman" w:hAnsi="Times New Roman" w:cs="Times New Roman"/>
          <w:sz w:val="24"/>
          <w:szCs w:val="24"/>
        </w:rPr>
        <w:t>Since the variability of the net cash flow is higher with the $10 million plant, the company uses the risk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B1004">
        <w:rPr>
          <w:rFonts w:ascii="Times New Roman" w:hAnsi="Times New Roman" w:cs="Times New Roman"/>
          <w:sz w:val="24"/>
          <w:szCs w:val="24"/>
        </w:rPr>
        <w:t>adjusted discount rate of 20 percent to calculate the present value of the net cash flows. On the other hand, the company uses the risk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004">
        <w:rPr>
          <w:rFonts w:ascii="Times New Roman" w:hAnsi="Times New Roman" w:cs="Times New Roman"/>
          <w:sz w:val="24"/>
          <w:szCs w:val="24"/>
        </w:rPr>
        <w:t>adjusted discount rate of 14 percent to calculate the present value of the net cash flow of the</w:t>
      </w:r>
      <w:r>
        <w:rPr>
          <w:rFonts w:ascii="Times New Roman" w:hAnsi="Times New Roman" w:cs="Times New Roman"/>
          <w:sz w:val="24"/>
          <w:szCs w:val="24"/>
        </w:rPr>
        <w:t xml:space="preserve"> $6 million plant</w:t>
      </w:r>
      <w:r w:rsidRPr="007B1004">
        <w:rPr>
          <w:rFonts w:ascii="Times New Roman" w:hAnsi="Times New Roman" w:cs="Times New Roman"/>
          <w:sz w:val="24"/>
          <w:szCs w:val="24"/>
        </w:rPr>
        <w:t>.</w:t>
      </w:r>
    </w:p>
    <w:p w:rsidR="00F648C1" w:rsidRPr="007B1004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8C1" w:rsidRPr="007B1004" w:rsidRDefault="00F648C1" w:rsidP="00F648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0"/>
        <w:gridCol w:w="1403"/>
        <w:gridCol w:w="1270"/>
        <w:gridCol w:w="1283"/>
        <w:gridCol w:w="732"/>
        <w:gridCol w:w="630"/>
        <w:gridCol w:w="720"/>
      </w:tblGrid>
      <w:tr w:rsidR="00F648C1" w:rsidRPr="007B1004" w:rsidTr="005D0299">
        <w:trPr>
          <w:trHeight w:val="422"/>
        </w:trPr>
        <w:tc>
          <w:tcPr>
            <w:tcW w:w="1270" w:type="dxa"/>
            <w:vMerge w:val="restart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lant</w:t>
            </w:r>
          </w:p>
        </w:tc>
        <w:tc>
          <w:tcPr>
            <w:tcW w:w="1403" w:type="dxa"/>
            <w:vMerge w:val="restart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Competitors Advertising Reaction</w:t>
            </w:r>
          </w:p>
        </w:tc>
        <w:tc>
          <w:tcPr>
            <w:tcW w:w="1270" w:type="dxa"/>
            <w:vMerge w:val="restart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Conditions of demand</w:t>
            </w:r>
          </w:p>
        </w:tc>
        <w:tc>
          <w:tcPr>
            <w:tcW w:w="1283" w:type="dxa"/>
            <w:vMerge w:val="restart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robability</w:t>
            </w:r>
          </w:p>
        </w:tc>
        <w:tc>
          <w:tcPr>
            <w:tcW w:w="2082" w:type="dxa"/>
            <w:gridSpan w:val="3"/>
          </w:tcPr>
          <w:p w:rsidR="00F648C1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Net Cash Flows for Year (in millions)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1" w:rsidRPr="007B1004" w:rsidTr="005D0299">
        <w:trPr>
          <w:trHeight w:val="421"/>
        </w:trPr>
        <w:tc>
          <w:tcPr>
            <w:tcW w:w="1270" w:type="dxa"/>
            <w:vMerge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 xml:space="preserve">High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  </w:t>
            </w:r>
          </w:p>
        </w:tc>
        <w:tc>
          <w:tcPr>
            <w:tcW w:w="63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2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$10million</w:t>
            </w:r>
          </w:p>
        </w:tc>
        <w:tc>
          <w:tcPr>
            <w:tcW w:w="1403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mall</w:t>
            </w: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 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  </w:t>
            </w:r>
          </w:p>
        </w:tc>
        <w:tc>
          <w:tcPr>
            <w:tcW w:w="63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72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Low</w:t>
            </w: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0.2</w:t>
            </w: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 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    </w:t>
            </w:r>
          </w:p>
        </w:tc>
        <w:tc>
          <w:tcPr>
            <w:tcW w:w="63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72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3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$6million</w:t>
            </w:r>
          </w:p>
        </w:tc>
        <w:tc>
          <w:tcPr>
            <w:tcW w:w="1403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8C1" w:rsidRPr="007B1004" w:rsidTr="005D0299"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mall</w:t>
            </w:r>
          </w:p>
        </w:tc>
        <w:tc>
          <w:tcPr>
            <w:tcW w:w="1270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1283" w:type="dxa"/>
          </w:tcPr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F648C1" w:rsidRPr="007B1004" w:rsidRDefault="00F648C1" w:rsidP="005D02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0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732" w:type="dxa"/>
          </w:tcPr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  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    </w:t>
            </w:r>
          </w:p>
        </w:tc>
        <w:tc>
          <w:tcPr>
            <w:tcW w:w="63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720" w:type="dxa"/>
          </w:tcPr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  <w:p w:rsidR="00F648C1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  <w:p w:rsidR="00F648C1" w:rsidRPr="007B1004" w:rsidRDefault="00F648C1" w:rsidP="005D029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</w:tbl>
    <w:p w:rsidR="00252E1D" w:rsidRDefault="003B4179"/>
    <w:p w:rsidR="00F648C1" w:rsidRDefault="00F648C1">
      <w:r>
        <w:t>Required:</w:t>
      </w:r>
    </w:p>
    <w:p w:rsidR="00F648C1" w:rsidRPr="00F648C1" w:rsidRDefault="00F648C1" w:rsidP="00F648C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C1">
        <w:rPr>
          <w:rFonts w:ascii="Times New Roman" w:hAnsi="Times New Roman" w:cs="Times New Roman"/>
          <w:sz w:val="24"/>
          <w:szCs w:val="24"/>
        </w:rPr>
        <w:t>Construct a decision tree, and determine whether the Food Production Company should build the $10 million or the $6 million plant. Round all calculations to the nearest dollar.</w:t>
      </w:r>
    </w:p>
    <w:p w:rsidR="00F648C1" w:rsidRPr="00F648C1" w:rsidRDefault="00F648C1" w:rsidP="00F64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8C1">
        <w:rPr>
          <w:rFonts w:ascii="Times New Roman" w:hAnsi="Times New Roman" w:cs="Times New Roman"/>
          <w:sz w:val="24"/>
          <w:szCs w:val="24"/>
        </w:rPr>
        <w:t>What is the applicability of decision trees to decision making?</w:t>
      </w:r>
      <w:r w:rsidRPr="00F648C1">
        <w:rPr>
          <w:rFonts w:ascii="Times New Roman" w:hAnsi="Times New Roman" w:cs="Times New Roman"/>
          <w:sz w:val="24"/>
          <w:szCs w:val="24"/>
        </w:rPr>
        <w:tab/>
      </w:r>
    </w:p>
    <w:p w:rsidR="00F648C1" w:rsidRPr="00F648C1" w:rsidRDefault="00F648C1" w:rsidP="00F648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48C1">
        <w:rPr>
          <w:rFonts w:ascii="Times New Roman" w:hAnsi="Times New Roman" w:cs="Times New Roman"/>
          <w:sz w:val="24"/>
          <w:szCs w:val="24"/>
        </w:rPr>
        <w:t>What are the uses/limitations of such a model to business decision making?</w:t>
      </w:r>
    </w:p>
    <w:sectPr w:rsidR="00F648C1" w:rsidRPr="00F6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400F7"/>
    <w:multiLevelType w:val="hybridMultilevel"/>
    <w:tmpl w:val="B92A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C1"/>
    <w:rsid w:val="003B4179"/>
    <w:rsid w:val="003D47CD"/>
    <w:rsid w:val="00515D09"/>
    <w:rsid w:val="00DF34CC"/>
    <w:rsid w:val="00DF4967"/>
    <w:rsid w:val="00E054E5"/>
    <w:rsid w:val="00F6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1CD57-9323-4DC9-82C6-2CBAA2F3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Mayanja A. Kambugu</dc:creator>
  <cp:lastModifiedBy>Nalwanga Christine</cp:lastModifiedBy>
  <cp:revision>3</cp:revision>
  <dcterms:created xsi:type="dcterms:W3CDTF">2017-10-18T13:10:00Z</dcterms:created>
  <dcterms:modified xsi:type="dcterms:W3CDTF">2017-10-18T13:11:00Z</dcterms:modified>
</cp:coreProperties>
</file>